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1824" w14:textId="7908E6AE" w:rsidR="0015522C" w:rsidRPr="00F2150A" w:rsidRDefault="005E3257" w:rsidP="00F21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BA9765"/>
          <w:sz w:val="32"/>
          <w:szCs w:val="32"/>
          <w:lang w:val="bg-BG"/>
        </w:rPr>
      </w:pPr>
      <w:r>
        <w:rPr>
          <w:rFonts w:ascii="Arial" w:eastAsia="Arial" w:hAnsi="Arial" w:cs="Arial"/>
          <w:b/>
          <w:color w:val="BA9765"/>
          <w:sz w:val="32"/>
          <w:szCs w:val="32"/>
          <w:lang w:val="bg-BG"/>
        </w:rPr>
        <w:t>Най-важните т</w:t>
      </w:r>
      <w:r w:rsidR="00F2150A" w:rsidRPr="00F2150A">
        <w:rPr>
          <w:rFonts w:ascii="Arial" w:eastAsia="Arial" w:hAnsi="Arial" w:cs="Arial"/>
          <w:b/>
          <w:color w:val="BA9765"/>
          <w:sz w:val="32"/>
          <w:szCs w:val="32"/>
          <w:lang w:val="bg-BG"/>
        </w:rPr>
        <w:t xml:space="preserve">енденции в социалните </w:t>
      </w:r>
      <w:r>
        <w:rPr>
          <w:rFonts w:ascii="Arial" w:eastAsia="Arial" w:hAnsi="Arial" w:cs="Arial"/>
          <w:b/>
          <w:color w:val="BA9765"/>
          <w:sz w:val="32"/>
          <w:szCs w:val="32"/>
          <w:lang w:val="bg-BG"/>
        </w:rPr>
        <w:t xml:space="preserve">мрежи за </w:t>
      </w:r>
      <w:r w:rsidR="00F2150A" w:rsidRPr="00F2150A">
        <w:rPr>
          <w:rFonts w:ascii="Arial" w:eastAsia="Arial" w:hAnsi="Arial" w:cs="Arial"/>
          <w:b/>
          <w:color w:val="BA9765"/>
          <w:sz w:val="32"/>
          <w:szCs w:val="32"/>
          <w:lang w:val="bg-BG"/>
        </w:rPr>
        <w:t>Централна и Източна Европа</w:t>
      </w:r>
    </w:p>
    <w:p w14:paraId="1D6ADE8F" w14:textId="77777777" w:rsidR="00F2150A" w:rsidRPr="00F2150A" w:rsidRDefault="00F2150A" w:rsidP="00F21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BA9765"/>
          <w:sz w:val="32"/>
          <w:szCs w:val="32"/>
          <w:lang w:val="bg-BG"/>
        </w:rPr>
      </w:pPr>
    </w:p>
    <w:p w14:paraId="223B8C86" w14:textId="054EC80B" w:rsidR="00F2150A" w:rsidRPr="00F2150A" w:rsidRDefault="00F2150A" w:rsidP="00F21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iCs/>
          <w:color w:val="000000"/>
          <w:sz w:val="21"/>
          <w:szCs w:val="21"/>
          <w:lang w:val="bg-BG"/>
        </w:rPr>
      </w:pPr>
      <w:r w:rsidRPr="00F2150A">
        <w:rPr>
          <w:rFonts w:ascii="Arial" w:eastAsia="Arial" w:hAnsi="Arial" w:cs="Arial"/>
          <w:i/>
          <w:iCs/>
          <w:color w:val="000000"/>
          <w:sz w:val="21"/>
          <w:szCs w:val="21"/>
          <w:lang w:val="bg-BG"/>
        </w:rPr>
        <w:t xml:space="preserve">Publicis Groupe </w:t>
      </w:r>
      <w:r w:rsidR="005E3257">
        <w:rPr>
          <w:rFonts w:ascii="Arial" w:eastAsia="Arial" w:hAnsi="Arial" w:cs="Arial"/>
          <w:i/>
          <w:iCs/>
          <w:color w:val="000000"/>
          <w:sz w:val="21"/>
          <w:szCs w:val="21"/>
          <w:lang w:val="bg-BG"/>
        </w:rPr>
        <w:t>ЦИЕ</w:t>
      </w:r>
      <w:r w:rsidR="005E3257">
        <w:rPr>
          <w:rFonts w:ascii="Arial" w:eastAsia="Arial" w:hAnsi="Arial" w:cs="Arial"/>
          <w:i/>
          <w:iCs/>
          <w:color w:val="000000"/>
          <w:sz w:val="21"/>
          <w:szCs w:val="21"/>
          <w:lang w:val="en-US"/>
        </w:rPr>
        <w:t xml:space="preserve"> </w:t>
      </w:r>
      <w:r w:rsidRPr="00F2150A">
        <w:rPr>
          <w:rFonts w:ascii="Arial" w:eastAsia="Arial" w:hAnsi="Arial" w:cs="Arial"/>
          <w:i/>
          <w:iCs/>
          <w:color w:val="000000"/>
          <w:sz w:val="21"/>
          <w:szCs w:val="21"/>
          <w:lang w:val="bg-BG"/>
        </w:rPr>
        <w:t xml:space="preserve">и GWI представят </w:t>
      </w:r>
      <w:r w:rsidR="00D92D3E">
        <w:rPr>
          <w:rFonts w:ascii="Arial" w:eastAsia="Arial" w:hAnsi="Arial" w:cs="Arial"/>
          <w:i/>
          <w:iCs/>
          <w:color w:val="000000"/>
          <w:sz w:val="21"/>
          <w:szCs w:val="21"/>
          <w:lang w:val="bg-BG"/>
        </w:rPr>
        <w:t>ключова информация</w:t>
      </w:r>
      <w:r w:rsidRPr="00F2150A">
        <w:rPr>
          <w:rFonts w:ascii="Arial" w:eastAsia="Arial" w:hAnsi="Arial" w:cs="Arial"/>
          <w:i/>
          <w:iCs/>
          <w:color w:val="000000"/>
          <w:sz w:val="21"/>
          <w:szCs w:val="21"/>
          <w:lang w:val="bg-BG"/>
        </w:rPr>
        <w:t xml:space="preserve"> за социалните </w:t>
      </w:r>
      <w:r w:rsidR="005E3257">
        <w:rPr>
          <w:rFonts w:ascii="Arial" w:eastAsia="Arial" w:hAnsi="Arial" w:cs="Arial"/>
          <w:i/>
          <w:iCs/>
          <w:color w:val="000000"/>
          <w:sz w:val="21"/>
          <w:szCs w:val="21"/>
          <w:lang w:val="bg-BG"/>
        </w:rPr>
        <w:t>мрежи за региона на</w:t>
      </w:r>
      <w:r w:rsidRPr="00F2150A">
        <w:rPr>
          <w:rFonts w:ascii="Arial" w:eastAsia="Arial" w:hAnsi="Arial" w:cs="Arial"/>
          <w:i/>
          <w:iCs/>
          <w:color w:val="000000"/>
          <w:sz w:val="21"/>
          <w:szCs w:val="21"/>
          <w:lang w:val="bg-BG"/>
        </w:rPr>
        <w:t xml:space="preserve"> Централна и Източна Европа</w:t>
      </w:r>
    </w:p>
    <w:p w14:paraId="67C642A9" w14:textId="42E43BFE" w:rsidR="0015522C" w:rsidRPr="00F2150A" w:rsidRDefault="00155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bg-BG"/>
        </w:rPr>
      </w:pPr>
    </w:p>
    <w:p w14:paraId="4058FE0E" w14:textId="56024E00" w:rsidR="000C53C2" w:rsidRPr="00F2150A" w:rsidRDefault="005E3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bg-BG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bg-BG"/>
        </w:rPr>
        <w:t>4 ноември</w:t>
      </w:r>
      <w:r w:rsidR="00676A91" w:rsidRPr="00F2150A">
        <w:rPr>
          <w:rFonts w:ascii="Arial" w:eastAsia="Arial" w:hAnsi="Arial" w:cs="Arial"/>
          <w:b/>
          <w:color w:val="000000"/>
          <w:sz w:val="20"/>
          <w:szCs w:val="20"/>
          <w:lang w:val="bg-BG"/>
        </w:rPr>
        <w:t xml:space="preserve"> 202</w:t>
      </w:r>
      <w:r w:rsidR="00F2150A" w:rsidRPr="00F2150A">
        <w:rPr>
          <w:rFonts w:ascii="Arial" w:eastAsia="Arial" w:hAnsi="Arial" w:cs="Arial"/>
          <w:b/>
          <w:color w:val="000000"/>
          <w:sz w:val="20"/>
          <w:szCs w:val="20"/>
          <w:lang w:val="bg-BG"/>
        </w:rPr>
        <w:t>4</w:t>
      </w:r>
      <w:r w:rsidR="00676A91" w:rsidRPr="00F2150A">
        <w:rPr>
          <w:rFonts w:ascii="Arial" w:eastAsia="Arial" w:hAnsi="Arial" w:cs="Arial"/>
          <w:b/>
          <w:color w:val="000000"/>
          <w:sz w:val="20"/>
          <w:szCs w:val="20"/>
          <w:lang w:val="bg-BG"/>
        </w:rPr>
        <w:t xml:space="preserve"> г. – </w:t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Publicis Groupe Централна и Източна Европа (ЦИЕ) и GWI представят нов доклад за навиците в социалните </w:t>
      </w:r>
      <w:r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>мрежи</w:t>
      </w:r>
      <w:r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 </w:t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в </w:t>
      </w:r>
      <w:r w:rsidR="004F7D1C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>държавите от</w:t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 ЦИЕ. Съвместният доклад е третата част от изданията за </w:t>
      </w:r>
      <w:r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>региона</w:t>
      </w:r>
      <w:r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 </w:t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на глобалните доклади на GWI, сред които </w:t>
      </w:r>
      <w:r w:rsidR="00000000">
        <w:fldChar w:fldCharType="begin"/>
      </w:r>
      <w:r w:rsidR="00000000">
        <w:instrText>HYPERLINK "https://pressroom.msl.bg/ti-si-tova-koeto-kupuvas-trgovski-tendencii-2023-v-centralna-i-iztocna-evropa-partnorstvo-mezdu-publicis-groupe-cie-i-gwi"</w:instrText>
      </w:r>
      <w:r w:rsidR="00000000">
        <w:fldChar w:fldCharType="separate"/>
      </w:r>
      <w:r w:rsidR="00F2150A" w:rsidRPr="005E3257">
        <w:rPr>
          <w:rStyle w:val="Hyperlink"/>
          <w:rFonts w:ascii="Arial" w:eastAsia="Arial" w:hAnsi="Arial" w:cs="Arial"/>
          <w:bCs/>
          <w:sz w:val="20"/>
          <w:szCs w:val="20"/>
          <w:lang w:val="bg-BG"/>
        </w:rPr>
        <w:t>„Ти си това, което купуваш“</w:t>
      </w:r>
      <w:r w:rsidR="00000000">
        <w:rPr>
          <w:rStyle w:val="Hyperlink"/>
          <w:rFonts w:ascii="Arial" w:eastAsia="Arial" w:hAnsi="Arial" w:cs="Arial"/>
          <w:bCs/>
          <w:sz w:val="20"/>
          <w:szCs w:val="20"/>
          <w:lang w:val="bg-BG"/>
        </w:rPr>
        <w:fldChar w:fldCharType="end"/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 (</w:t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“You Are What You Buy”</w:t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) и </w:t>
      </w:r>
      <w:r w:rsidR="00000000">
        <w:fldChar w:fldCharType="begin"/>
      </w:r>
      <w:r w:rsidR="00000000">
        <w:instrText>HYPERLINK "https://pressroom.msl.bg/novata-epoha-na-pokolenieto-z-centralna-i-iztocna-evropa-v-epicentra-na-globalen-doklad"</w:instrText>
      </w:r>
      <w:r w:rsidR="00000000">
        <w:fldChar w:fldCharType="separate"/>
      </w:r>
      <w:r w:rsidR="00F2150A" w:rsidRPr="004F7D1C">
        <w:rPr>
          <w:rStyle w:val="Hyperlink"/>
          <w:rFonts w:ascii="Arial" w:eastAsia="Arial" w:hAnsi="Arial" w:cs="Arial"/>
          <w:bCs/>
          <w:sz w:val="20"/>
          <w:szCs w:val="20"/>
          <w:lang w:val="bg-BG"/>
        </w:rPr>
        <w:t>„Новата ера на поколението Z“</w:t>
      </w:r>
      <w:r w:rsidR="00000000">
        <w:rPr>
          <w:rStyle w:val="Hyperlink"/>
          <w:rFonts w:ascii="Arial" w:eastAsia="Arial" w:hAnsi="Arial" w:cs="Arial"/>
          <w:bCs/>
          <w:sz w:val="20"/>
          <w:szCs w:val="20"/>
          <w:lang w:val="bg-BG"/>
        </w:rPr>
        <w:fldChar w:fldCharType="end"/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(“The New Age of Gen Z”)</w:t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>, и разглежда навиците на</w:t>
      </w:r>
      <w:r w:rsidR="004F7D1C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 локалните</w:t>
      </w:r>
      <w:r w:rsidR="00F2150A" w:rsidRPr="00F2150A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 потребители в социалните </w:t>
      </w:r>
      <w:r w:rsidR="004F7D1C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 xml:space="preserve">мрежи. </w:t>
      </w:r>
    </w:p>
    <w:p w14:paraId="53D38356" w14:textId="77777777" w:rsidR="00F2150A" w:rsidRPr="00F2150A" w:rsidRDefault="00F21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bg-BG"/>
        </w:rPr>
      </w:pPr>
    </w:p>
    <w:p w14:paraId="6806CFA5" w14:textId="697E0F13" w:rsidR="00F2150A" w:rsidRDefault="00F2150A" w:rsidP="00964C66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Въз основа на обширно онлайн проучване на GWI сред интернет потребители на възраст 16-64 години, докладът разглежда тенденциите на седем ключови пазара в ЦИЕ: България, Хърватия, Чехия, Гърция, Унгария, Полша и Румъния. Данните са представителни за населението на всеки пазар, а не за общото население. Докладът предлага уникален поглед върху това как социалните </w:t>
      </w:r>
      <w:r w:rsidR="004F7D1C">
        <w:rPr>
          <w:rFonts w:ascii="Arial" w:eastAsia="Arial" w:hAnsi="Arial" w:cs="Arial"/>
          <w:color w:val="000000"/>
          <w:sz w:val="20"/>
          <w:szCs w:val="20"/>
          <w:lang w:val="bg-BG"/>
        </w:rPr>
        <w:t>мрежи</w:t>
      </w:r>
      <w:r w:rsidR="004F7D1C"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 </w:t>
      </w: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>променят ангажираността на потребителите,</w:t>
      </w:r>
      <w:r w:rsidR="00BF150A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 </w:t>
      </w:r>
      <w:r w:rsidR="004F7D1C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как те </w:t>
      </w: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>открива</w:t>
      </w:r>
      <w:r w:rsidR="004F7D1C">
        <w:rPr>
          <w:rFonts w:ascii="Arial" w:eastAsia="Arial" w:hAnsi="Arial" w:cs="Arial"/>
          <w:color w:val="000000"/>
          <w:sz w:val="20"/>
          <w:szCs w:val="20"/>
          <w:lang w:val="bg-BG"/>
        </w:rPr>
        <w:t>т</w:t>
      </w: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bg-BG"/>
        </w:rPr>
        <w:t>нови</w:t>
      </w: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 продукти и </w:t>
      </w:r>
      <w:r w:rsidR="004F7D1C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тяхната </w:t>
      </w: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>лоялност към марките.</w:t>
      </w:r>
    </w:p>
    <w:p w14:paraId="32FF3F1C" w14:textId="75AEC16E" w:rsidR="00F2150A" w:rsidRPr="00C64718" w:rsidRDefault="00F2150A" w:rsidP="00964C66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bg-BG"/>
        </w:rPr>
      </w:pPr>
    </w:p>
    <w:p w14:paraId="3A19C7DD" w14:textId="6858D564" w:rsidR="00967455" w:rsidRDefault="00F2150A" w:rsidP="00C64718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0"/>
          <w:szCs w:val="20"/>
          <w:lang w:val="bg-BG"/>
        </w:rPr>
        <w:t>Ключови изводи:</w:t>
      </w:r>
    </w:p>
    <w:p w14:paraId="752E750B" w14:textId="77777777" w:rsidR="00F2150A" w:rsidRDefault="00F2150A" w:rsidP="00964C66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80D0B77" w14:textId="72245CD3" w:rsidR="00F2150A" w:rsidRPr="00F2150A" w:rsidRDefault="00F2150A" w:rsidP="00F2150A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bg-BG"/>
        </w:rPr>
      </w:pPr>
      <w:r w:rsidRPr="00F2150A">
        <w:rPr>
          <w:rFonts w:ascii="Arial" w:eastAsia="Arial" w:hAnsi="Arial" w:cs="Arial"/>
          <w:b/>
          <w:bCs/>
          <w:color w:val="000000"/>
          <w:sz w:val="20"/>
          <w:szCs w:val="20"/>
          <w:lang w:val="bg-BG"/>
        </w:rPr>
        <w:t xml:space="preserve">Социалните мрежи променят начина, по който </w:t>
      </w:r>
      <w:r w:rsidR="004F7D1C">
        <w:rPr>
          <w:rFonts w:ascii="Arial" w:eastAsia="Arial" w:hAnsi="Arial" w:cs="Arial"/>
          <w:b/>
          <w:bCs/>
          <w:color w:val="000000"/>
          <w:sz w:val="20"/>
          <w:szCs w:val="20"/>
          <w:lang w:val="bg-BG"/>
        </w:rPr>
        <w:t>се научават</w:t>
      </w:r>
      <w:r w:rsidR="004F7D1C" w:rsidRPr="00F2150A">
        <w:rPr>
          <w:rFonts w:ascii="Arial" w:eastAsia="Arial" w:hAnsi="Arial" w:cs="Arial"/>
          <w:b/>
          <w:bCs/>
          <w:color w:val="000000"/>
          <w:sz w:val="20"/>
          <w:szCs w:val="20"/>
          <w:lang w:val="bg-BG"/>
        </w:rPr>
        <w:t xml:space="preserve"> </w:t>
      </w:r>
      <w:r w:rsidRPr="00F2150A">
        <w:rPr>
          <w:rFonts w:ascii="Arial" w:eastAsia="Arial" w:hAnsi="Arial" w:cs="Arial"/>
          <w:b/>
          <w:bCs/>
          <w:color w:val="000000"/>
          <w:sz w:val="20"/>
          <w:szCs w:val="20"/>
          <w:lang w:val="bg-BG"/>
        </w:rPr>
        <w:t>новини</w:t>
      </w:r>
    </w:p>
    <w:p w14:paraId="4845AAB4" w14:textId="77777777" w:rsidR="00F2150A" w:rsidRDefault="00F2150A" w:rsidP="00F2150A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35BD311" w14:textId="780A06BB" w:rsidR="00F2150A" w:rsidRPr="00F2150A" w:rsidRDefault="00F2150A" w:rsidP="00F2150A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bg-BG"/>
        </w:rPr>
      </w:pP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В Централна и Източна Европа все повече потребители се обръщат към социалните </w:t>
      </w:r>
      <w:r w:rsidR="004F7D1C">
        <w:rPr>
          <w:rFonts w:ascii="Arial" w:eastAsia="Arial" w:hAnsi="Arial" w:cs="Arial"/>
          <w:color w:val="000000"/>
          <w:sz w:val="20"/>
          <w:szCs w:val="20"/>
          <w:lang w:val="bg-BG"/>
        </w:rPr>
        <w:t>мрежи</w:t>
      </w: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>, за да получават актуална информация за новините и текущите събития. И въпреки че платформите, които се използват най-много, се различават от човек до човек, доверието в медиите намалява и потребители</w:t>
      </w:r>
      <w:r w:rsidR="00070DBE">
        <w:rPr>
          <w:rFonts w:ascii="Arial" w:eastAsia="Arial" w:hAnsi="Arial" w:cs="Arial"/>
          <w:color w:val="000000"/>
          <w:sz w:val="20"/>
          <w:szCs w:val="20"/>
          <w:lang w:val="bg-BG"/>
        </w:rPr>
        <w:t>те</w:t>
      </w:r>
      <w:r w:rsidRPr="00F2150A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 търсят нови начини да се информират.</w:t>
      </w:r>
    </w:p>
    <w:p w14:paraId="55F29C85" w14:textId="4E11A13C" w:rsidR="0015522C" w:rsidRDefault="0015522C" w:rsidP="00964C66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665A1BA6" w14:textId="1A08C526" w:rsidR="00F2150A" w:rsidRPr="00F2150A" w:rsidRDefault="00F2150A" w:rsidP="00F2150A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bg-BG"/>
        </w:rPr>
      </w:pPr>
      <w:r w:rsidRPr="00F2150A"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Социалната ангажираност не се ограничава </w:t>
      </w:r>
      <w:r w:rsidR="00070DBE">
        <w:rPr>
          <w:rFonts w:ascii="Arial" w:eastAsia="Arial" w:hAnsi="Arial" w:cs="Arial"/>
          <w:b/>
          <w:bCs/>
          <w:sz w:val="20"/>
          <w:szCs w:val="20"/>
          <w:lang w:val="bg-BG"/>
        </w:rPr>
        <w:t>до възраст</w:t>
      </w:r>
    </w:p>
    <w:p w14:paraId="7573EF6E" w14:textId="77777777" w:rsidR="00F2150A" w:rsidRPr="00F2150A" w:rsidRDefault="00F2150A" w:rsidP="00F2150A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29E3AD1C" w14:textId="6485A63A" w:rsidR="00F2150A" w:rsidRDefault="00F2150A" w:rsidP="00F2150A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  <w:r w:rsidRPr="00F2150A">
        <w:rPr>
          <w:rFonts w:ascii="Arial" w:eastAsia="Arial" w:hAnsi="Arial" w:cs="Arial"/>
          <w:sz w:val="20"/>
          <w:szCs w:val="20"/>
          <w:lang w:val="bg-BG"/>
        </w:rPr>
        <w:t xml:space="preserve">Социалните </w:t>
      </w:r>
      <w:r w:rsidR="004F7D1C">
        <w:rPr>
          <w:rFonts w:ascii="Arial" w:eastAsia="Arial" w:hAnsi="Arial" w:cs="Arial"/>
          <w:sz w:val="20"/>
          <w:szCs w:val="20"/>
          <w:lang w:val="bg-BG"/>
        </w:rPr>
        <w:t>мрежи</w:t>
      </w:r>
      <w:r w:rsidR="004F7D1C" w:rsidRPr="00F2150A">
        <w:rPr>
          <w:rFonts w:ascii="Arial" w:eastAsia="Arial" w:hAnsi="Arial" w:cs="Arial"/>
          <w:sz w:val="20"/>
          <w:szCs w:val="20"/>
          <w:lang w:val="bg-BG"/>
        </w:rPr>
        <w:t xml:space="preserve"> </w:t>
      </w:r>
      <w:r w:rsidRPr="00F2150A">
        <w:rPr>
          <w:rFonts w:ascii="Arial" w:eastAsia="Arial" w:hAnsi="Arial" w:cs="Arial"/>
          <w:sz w:val="20"/>
          <w:szCs w:val="20"/>
          <w:lang w:val="bg-BG"/>
        </w:rPr>
        <w:t xml:space="preserve">се развиват с течение на времето, а заедно с тях и тяхната потребителска база. В Централна и Източна Европа най-голям е делът на потребителите на социални </w:t>
      </w:r>
      <w:r w:rsidR="004F7D1C">
        <w:rPr>
          <w:rFonts w:ascii="Arial" w:eastAsia="Arial" w:hAnsi="Arial" w:cs="Arial"/>
          <w:sz w:val="20"/>
          <w:szCs w:val="20"/>
          <w:lang w:val="bg-BG"/>
        </w:rPr>
        <w:t>мре</w:t>
      </w:r>
      <w:r w:rsidR="00BF150A">
        <w:rPr>
          <w:rFonts w:ascii="Arial" w:eastAsia="Arial" w:hAnsi="Arial" w:cs="Arial"/>
          <w:sz w:val="20"/>
          <w:szCs w:val="20"/>
          <w:lang w:val="bg-BG"/>
        </w:rPr>
        <w:t>ж</w:t>
      </w:r>
      <w:r w:rsidR="004F7D1C">
        <w:rPr>
          <w:rFonts w:ascii="Arial" w:eastAsia="Arial" w:hAnsi="Arial" w:cs="Arial"/>
          <w:sz w:val="20"/>
          <w:szCs w:val="20"/>
          <w:lang w:val="bg-BG"/>
        </w:rPr>
        <w:t>и</w:t>
      </w:r>
      <w:r w:rsidR="004F7D1C" w:rsidRPr="00F2150A">
        <w:rPr>
          <w:rFonts w:ascii="Arial" w:eastAsia="Arial" w:hAnsi="Arial" w:cs="Arial"/>
          <w:sz w:val="20"/>
          <w:szCs w:val="20"/>
          <w:lang w:val="bg-BG"/>
        </w:rPr>
        <w:t xml:space="preserve"> </w:t>
      </w:r>
      <w:r w:rsidRPr="00F2150A">
        <w:rPr>
          <w:rFonts w:ascii="Arial" w:eastAsia="Arial" w:hAnsi="Arial" w:cs="Arial"/>
          <w:sz w:val="20"/>
          <w:szCs w:val="20"/>
          <w:lang w:val="bg-BG"/>
        </w:rPr>
        <w:t>от поколението X, следвани от милениалите. Брандовете, които искат да достигнат до потребителите в социалните мрежи, трябва да се уверят, че създават съдържание, което е предназначено както за по-млад</w:t>
      </w:r>
      <w:r w:rsidR="005810B9">
        <w:rPr>
          <w:rFonts w:ascii="Arial" w:eastAsia="Arial" w:hAnsi="Arial" w:cs="Arial"/>
          <w:sz w:val="20"/>
          <w:szCs w:val="20"/>
          <w:lang w:val="bg-BG"/>
        </w:rPr>
        <w:t>ата</w:t>
      </w:r>
      <w:r w:rsidRPr="00F2150A">
        <w:rPr>
          <w:rFonts w:ascii="Arial" w:eastAsia="Arial" w:hAnsi="Arial" w:cs="Arial"/>
          <w:sz w:val="20"/>
          <w:szCs w:val="20"/>
          <w:lang w:val="bg-BG"/>
        </w:rPr>
        <w:t>, така и за по-възрастн</w:t>
      </w:r>
      <w:r w:rsidR="005810B9">
        <w:rPr>
          <w:rFonts w:ascii="Arial" w:eastAsia="Arial" w:hAnsi="Arial" w:cs="Arial"/>
          <w:sz w:val="20"/>
          <w:szCs w:val="20"/>
          <w:lang w:val="bg-BG"/>
        </w:rPr>
        <w:t>ата аудитория</w:t>
      </w:r>
      <w:r w:rsidRPr="00F2150A">
        <w:rPr>
          <w:rFonts w:ascii="Arial" w:eastAsia="Arial" w:hAnsi="Arial" w:cs="Arial"/>
          <w:sz w:val="20"/>
          <w:szCs w:val="20"/>
          <w:lang w:val="bg-BG"/>
        </w:rPr>
        <w:t>.</w:t>
      </w:r>
    </w:p>
    <w:p w14:paraId="44411DA2" w14:textId="77777777" w:rsidR="005810B9" w:rsidRDefault="005810B9" w:rsidP="00F2150A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6DA25147" w14:textId="2FA26BB1" w:rsidR="005810B9" w:rsidRPr="005810B9" w:rsidRDefault="00070DBE" w:rsidP="005810B9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bg-BG"/>
        </w:rPr>
      </w:pPr>
      <w:r>
        <w:rPr>
          <w:rFonts w:ascii="Arial" w:eastAsia="Arial" w:hAnsi="Arial" w:cs="Arial"/>
          <w:b/>
          <w:bCs/>
          <w:sz w:val="20"/>
          <w:szCs w:val="20"/>
          <w:lang w:val="bg-BG"/>
        </w:rPr>
        <w:t>Кратки формати</w:t>
      </w:r>
      <w:r w:rsidR="005810B9" w:rsidRPr="005810B9"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на </w:t>
      </w:r>
      <w:r w:rsidR="005810B9" w:rsidRPr="005810B9"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съдържание </w:t>
      </w:r>
      <w:r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отвъд </w:t>
      </w:r>
      <w:r w:rsidR="005810B9" w:rsidRPr="005810B9">
        <w:rPr>
          <w:rFonts w:ascii="Arial" w:eastAsia="Arial" w:hAnsi="Arial" w:cs="Arial"/>
          <w:b/>
          <w:bCs/>
          <w:sz w:val="20"/>
          <w:szCs w:val="20"/>
          <w:lang w:val="bg-BG"/>
        </w:rPr>
        <w:t>TikTok</w:t>
      </w:r>
    </w:p>
    <w:p w14:paraId="72985353" w14:textId="77777777" w:rsidR="005810B9" w:rsidRP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07150B4C" w14:textId="3B6376BA" w:rsidR="005810B9" w:rsidRP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  <w:r w:rsidRPr="005810B9">
        <w:rPr>
          <w:rFonts w:ascii="Arial" w:eastAsia="Arial" w:hAnsi="Arial" w:cs="Arial"/>
          <w:sz w:val="20"/>
          <w:szCs w:val="20"/>
          <w:lang w:val="bg-BG"/>
        </w:rPr>
        <w:t>Не можем да подценяваме въздействието на видеосъдържанието върху съвременните потребители. Брандовете, които искат да се отличат, трябва да се уверят, че се обръщат към потребителите в различни платформи с кратък и дълъг формат.</w:t>
      </w:r>
    </w:p>
    <w:p w14:paraId="4477394C" w14:textId="77777777" w:rsidR="005810B9" w:rsidRPr="00F2150A" w:rsidRDefault="005810B9" w:rsidP="00F2150A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191CBDBC" w14:textId="07F92E9A" w:rsidR="005810B9" w:rsidRPr="005810B9" w:rsidRDefault="005810B9" w:rsidP="005810B9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bg-BG"/>
        </w:rPr>
      </w:pPr>
      <w:r w:rsidRPr="005810B9">
        <w:rPr>
          <w:rFonts w:ascii="Arial" w:eastAsia="Arial" w:hAnsi="Arial" w:cs="Arial"/>
          <w:b/>
          <w:bCs/>
          <w:sz w:val="20"/>
          <w:szCs w:val="20"/>
          <w:lang w:val="bg-BG"/>
        </w:rPr>
        <w:lastRenderedPageBreak/>
        <w:t xml:space="preserve">Социалните </w:t>
      </w:r>
      <w:r w:rsidR="004F7D1C">
        <w:rPr>
          <w:rFonts w:ascii="Arial" w:eastAsia="Arial" w:hAnsi="Arial" w:cs="Arial"/>
          <w:b/>
          <w:bCs/>
          <w:sz w:val="20"/>
          <w:szCs w:val="20"/>
          <w:lang w:val="bg-BG"/>
        </w:rPr>
        <w:t>мрежи</w:t>
      </w:r>
      <w:r w:rsidR="004F7D1C" w:rsidRPr="005810B9"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 </w:t>
      </w:r>
      <w:r w:rsidRPr="005810B9"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заемат първото място </w:t>
      </w:r>
      <w:r w:rsidR="00070DBE">
        <w:rPr>
          <w:rFonts w:ascii="Arial" w:eastAsia="Arial" w:hAnsi="Arial" w:cs="Arial"/>
          <w:b/>
          <w:bCs/>
          <w:sz w:val="20"/>
          <w:szCs w:val="20"/>
          <w:lang w:val="bg-BG"/>
        </w:rPr>
        <w:t>за</w:t>
      </w:r>
      <w:r w:rsidRPr="005810B9"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 откриването на продукти</w:t>
      </w:r>
    </w:p>
    <w:p w14:paraId="30628E0D" w14:textId="77777777" w:rsidR="005810B9" w:rsidRP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7EA79C07" w14:textId="4FCEC619" w:rsid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  <w:r w:rsidRPr="005810B9">
        <w:rPr>
          <w:rFonts w:ascii="Arial" w:eastAsia="Arial" w:hAnsi="Arial" w:cs="Arial"/>
          <w:sz w:val="20"/>
          <w:szCs w:val="20"/>
          <w:lang w:val="bg-BG"/>
        </w:rPr>
        <w:t xml:space="preserve">В Централна и Източна Европа социалните </w:t>
      </w:r>
      <w:r w:rsidR="004F7D1C">
        <w:rPr>
          <w:rFonts w:ascii="Arial" w:eastAsia="Arial" w:hAnsi="Arial" w:cs="Arial"/>
          <w:sz w:val="20"/>
          <w:szCs w:val="20"/>
          <w:lang w:val="bg-BG"/>
        </w:rPr>
        <w:t>мрежи</w:t>
      </w:r>
      <w:r w:rsidR="004F7D1C" w:rsidRPr="005810B9">
        <w:rPr>
          <w:rFonts w:ascii="Arial" w:eastAsia="Arial" w:hAnsi="Arial" w:cs="Arial"/>
          <w:sz w:val="20"/>
          <w:szCs w:val="20"/>
          <w:lang w:val="bg-BG"/>
        </w:rPr>
        <w:t xml:space="preserve"> </w:t>
      </w:r>
      <w:r w:rsidRPr="005810B9">
        <w:rPr>
          <w:rFonts w:ascii="Arial" w:eastAsia="Arial" w:hAnsi="Arial" w:cs="Arial"/>
          <w:sz w:val="20"/>
          <w:szCs w:val="20"/>
          <w:lang w:val="bg-BG"/>
        </w:rPr>
        <w:t>играят важна роля в процеса на покупка. Маркетолозите, които искат да попаднат в светлината на прожекторите, трябва да създават съдържание, което предизвиква любопитство и стимулира целевата аудитория да проучва още повече техните марки.</w:t>
      </w:r>
    </w:p>
    <w:p w14:paraId="1AC628C1" w14:textId="77777777" w:rsid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28E89349" w14:textId="74A4C281" w:rsid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  <w:r w:rsidRPr="005810B9">
        <w:rPr>
          <w:rFonts w:ascii="Arial" w:eastAsia="Arial" w:hAnsi="Arial" w:cs="Arial"/>
          <w:sz w:val="20"/>
          <w:szCs w:val="20"/>
          <w:lang w:val="bg-BG"/>
        </w:rPr>
        <w:t xml:space="preserve">Мария Тюдор, </w:t>
      </w:r>
      <w:r w:rsidR="004F7D1C">
        <w:rPr>
          <w:rFonts w:ascii="Arial" w:eastAsia="Arial" w:hAnsi="Arial" w:cs="Arial"/>
          <w:sz w:val="20"/>
          <w:szCs w:val="20"/>
          <w:lang w:val="bg-BG"/>
        </w:rPr>
        <w:t>г</w:t>
      </w:r>
      <w:r w:rsidR="004F7D1C" w:rsidRPr="005810B9">
        <w:rPr>
          <w:rFonts w:ascii="Arial" w:eastAsia="Arial" w:hAnsi="Arial" w:cs="Arial"/>
          <w:sz w:val="20"/>
          <w:szCs w:val="20"/>
          <w:lang w:val="bg-BG"/>
        </w:rPr>
        <w:t xml:space="preserve">лавен </w:t>
      </w:r>
      <w:r w:rsidRPr="005810B9">
        <w:rPr>
          <w:rFonts w:ascii="Arial" w:eastAsia="Arial" w:hAnsi="Arial" w:cs="Arial"/>
          <w:sz w:val="20"/>
          <w:szCs w:val="20"/>
          <w:lang w:val="bg-BG"/>
        </w:rPr>
        <w:t>оперативен директор на Publicis Groupe за Централна и Източна Европа, подчертава значението на тези данни:</w:t>
      </w:r>
    </w:p>
    <w:p w14:paraId="4DE170B7" w14:textId="77777777" w:rsidR="005810B9" w:rsidRDefault="005810B9" w:rsidP="005810B9">
      <w:pPr>
        <w:spacing w:line="276" w:lineRule="auto"/>
        <w:jc w:val="both"/>
        <w:rPr>
          <w:rFonts w:ascii="Arial" w:eastAsia="Arial" w:hAnsi="Arial" w:cs="Arial"/>
          <w:i/>
          <w:iCs/>
          <w:sz w:val="20"/>
          <w:szCs w:val="20"/>
          <w:lang w:val="bg-BG"/>
        </w:rPr>
      </w:pPr>
    </w:p>
    <w:p w14:paraId="60DCD810" w14:textId="6FC6C16D" w:rsidR="005810B9" w:rsidRDefault="005810B9" w:rsidP="005810B9">
      <w:pPr>
        <w:spacing w:line="276" w:lineRule="auto"/>
        <w:jc w:val="both"/>
        <w:rPr>
          <w:rFonts w:ascii="Arial" w:eastAsia="Arial" w:hAnsi="Arial" w:cs="Arial"/>
          <w:i/>
          <w:iCs/>
          <w:sz w:val="20"/>
          <w:szCs w:val="20"/>
          <w:lang w:val="bg-BG"/>
        </w:rPr>
      </w:pPr>
      <w:r w:rsidRPr="005810B9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"Партньорството ни с GWI предлага уникален поглед върху развиващия се дигитален свят в Централна и Източна Европа. Това, което е особено впечатляващо, е начинът, по който социалните </w:t>
      </w:r>
      <w:r w:rsidR="004F7D1C">
        <w:rPr>
          <w:rFonts w:ascii="Arial" w:eastAsia="Arial" w:hAnsi="Arial" w:cs="Arial"/>
          <w:i/>
          <w:iCs/>
          <w:sz w:val="20"/>
          <w:szCs w:val="20"/>
          <w:lang w:val="bg-BG"/>
        </w:rPr>
        <w:t>мрежи</w:t>
      </w:r>
      <w:r w:rsidR="004F7D1C" w:rsidRPr="005810B9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 </w:t>
      </w:r>
      <w:r w:rsidRPr="005810B9">
        <w:rPr>
          <w:rFonts w:ascii="Arial" w:eastAsia="Arial" w:hAnsi="Arial" w:cs="Arial"/>
          <w:i/>
          <w:iCs/>
          <w:sz w:val="20"/>
          <w:szCs w:val="20"/>
          <w:lang w:val="bg-BG"/>
        </w:rPr>
        <w:t>са се вплели във всеки аспект на ежедневието</w:t>
      </w:r>
      <w:r w:rsidR="004F7D1C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 на хората</w:t>
      </w:r>
      <w:r w:rsidRPr="005810B9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 в региона - от начина, по който потребителите откриват нови продукти, до начина, по който </w:t>
      </w:r>
      <w:r w:rsidR="004F7D1C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те </w:t>
      </w:r>
      <w:r w:rsidRPr="005810B9">
        <w:rPr>
          <w:rFonts w:ascii="Arial" w:eastAsia="Arial" w:hAnsi="Arial" w:cs="Arial"/>
          <w:i/>
          <w:iCs/>
          <w:sz w:val="20"/>
          <w:szCs w:val="20"/>
          <w:lang w:val="bg-BG"/>
        </w:rPr>
        <w:t>се ангажират с новини. Данните потвърждават, че маркетолозите трябва да продължат да се адаптират към промените, като създават съдържание, което отговаря на разнообразните нужди както на по-младите, така и на по-възрастните демографски групи в ЦИЕ."</w:t>
      </w:r>
    </w:p>
    <w:p w14:paraId="2AB01C0F" w14:textId="77777777" w:rsidR="005810B9" w:rsidRP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19C8FEBB" w14:textId="36F76876" w:rsid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810B9">
        <w:rPr>
          <w:rFonts w:ascii="Arial" w:eastAsia="Arial" w:hAnsi="Arial" w:cs="Arial"/>
          <w:sz w:val="20"/>
          <w:szCs w:val="20"/>
          <w:lang w:val="bg-BG"/>
        </w:rPr>
        <w:t xml:space="preserve">Докладът затвърждава ролята на социалните </w:t>
      </w:r>
      <w:r w:rsidR="004F7D1C">
        <w:rPr>
          <w:rFonts w:ascii="Arial" w:eastAsia="Arial" w:hAnsi="Arial" w:cs="Arial"/>
          <w:sz w:val="20"/>
          <w:szCs w:val="20"/>
          <w:lang w:val="bg-BG"/>
        </w:rPr>
        <w:t>мрежи</w:t>
      </w:r>
      <w:r w:rsidR="004F7D1C" w:rsidRPr="005810B9">
        <w:rPr>
          <w:rFonts w:ascii="Arial" w:eastAsia="Arial" w:hAnsi="Arial" w:cs="Arial"/>
          <w:sz w:val="20"/>
          <w:szCs w:val="20"/>
          <w:lang w:val="bg-BG"/>
        </w:rPr>
        <w:t xml:space="preserve"> </w:t>
      </w:r>
      <w:r w:rsidRPr="005810B9">
        <w:rPr>
          <w:rFonts w:ascii="Arial" w:eastAsia="Arial" w:hAnsi="Arial" w:cs="Arial"/>
          <w:sz w:val="20"/>
          <w:szCs w:val="20"/>
          <w:lang w:val="bg-BG"/>
        </w:rPr>
        <w:t>като важен двигател на потребителското поведение, като подчертава значимостта на иновативните и адаптирани маркетингови стратегии, за да се отговори на изискванията на все по-ангажираната аудитория</w:t>
      </w:r>
      <w:r>
        <w:rPr>
          <w:rFonts w:ascii="Arial" w:eastAsia="Arial" w:hAnsi="Arial" w:cs="Arial"/>
          <w:sz w:val="20"/>
          <w:szCs w:val="20"/>
          <w:lang w:val="bg-BG"/>
        </w:rPr>
        <w:t>.</w:t>
      </w:r>
    </w:p>
    <w:p w14:paraId="23AB0354" w14:textId="77777777" w:rsidR="004F7D1C" w:rsidRDefault="004F7D1C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79A67A25" w14:textId="1137E0BC" w:rsidR="004F7D1C" w:rsidRPr="00C64718" w:rsidRDefault="004F7D1C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„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Ролята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която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социалните</w:t>
      </w:r>
      <w:proofErr w:type="spellEnd"/>
      <w:r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 мрежи</w:t>
      </w:r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играят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в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живота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на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хората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по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света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не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r w:rsidR="000262C1">
        <w:rPr>
          <w:rFonts w:ascii="Arial" w:eastAsia="Arial" w:hAnsi="Arial" w:cs="Arial"/>
          <w:i/>
          <w:iCs/>
          <w:sz w:val="20"/>
          <w:szCs w:val="20"/>
          <w:lang w:val="bg-BG"/>
        </w:rPr>
        <w:t>бива да бъде подценява. Т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ова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въздействие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преминава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r w:rsidR="000262C1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през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граници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и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се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наблюдава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във</w:t>
      </w:r>
      <w:proofErr w:type="spellEnd"/>
      <w:r w:rsidR="000262C1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 всички</w:t>
      </w:r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възрастови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групи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. В ЦИЕ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поколението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X е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най-активно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в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социалните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r w:rsidR="000262C1">
        <w:rPr>
          <w:rFonts w:ascii="Arial" w:eastAsia="Arial" w:hAnsi="Arial" w:cs="Arial"/>
          <w:i/>
          <w:iCs/>
          <w:sz w:val="20"/>
          <w:szCs w:val="20"/>
          <w:lang w:val="bg-BG"/>
        </w:rPr>
        <w:t>мрежи</w:t>
      </w:r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следвано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от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милениалите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но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r w:rsidR="000262C1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причините за използване на платформите от тези две поколения са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различн</w:t>
      </w:r>
      <w:proofErr w:type="spellEnd"/>
      <w:r w:rsidR="000262C1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и. </w:t>
      </w:r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Да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се</w:t>
      </w:r>
      <w:proofErr w:type="spellEnd"/>
      <w:r w:rsidR="000262C1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 разбере какво </w:t>
      </w:r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е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най-важно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за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различните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потребители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в ЦИЕ, е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сигурен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начин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марките</w:t>
      </w:r>
      <w:proofErr w:type="spellEnd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да</w:t>
      </w:r>
      <w:proofErr w:type="spellEnd"/>
      <w:r w:rsidR="000262C1">
        <w:rPr>
          <w:rFonts w:ascii="Arial" w:eastAsia="Arial" w:hAnsi="Arial" w:cs="Arial"/>
          <w:i/>
          <w:iCs/>
          <w:sz w:val="20"/>
          <w:szCs w:val="20"/>
          <w:lang w:val="bg-BG"/>
        </w:rPr>
        <w:t xml:space="preserve"> са възприети по-добре от хората там, където те резонират истински,</w:t>
      </w:r>
      <w:r w:rsidRPr="00C64718">
        <w:rPr>
          <w:rFonts w:ascii="Arial" w:eastAsia="Arial" w:hAnsi="Arial" w:cs="Arial"/>
          <w:i/>
          <w:iCs/>
          <w:sz w:val="20"/>
          <w:szCs w:val="20"/>
          <w:lang w:val="en-US"/>
        </w:rPr>
        <w:t>“</w:t>
      </w:r>
      <w:r w:rsidRPr="004F7D1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4F7D1C">
        <w:rPr>
          <w:rFonts w:ascii="Arial" w:eastAsia="Arial" w:hAnsi="Arial" w:cs="Arial"/>
          <w:sz w:val="20"/>
          <w:szCs w:val="20"/>
          <w:lang w:val="en-US"/>
        </w:rPr>
        <w:t>добави</w:t>
      </w:r>
      <w:proofErr w:type="spellEnd"/>
      <w:r w:rsidRPr="004F7D1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4F7D1C">
        <w:rPr>
          <w:rFonts w:ascii="Arial" w:eastAsia="Arial" w:hAnsi="Arial" w:cs="Arial"/>
          <w:sz w:val="20"/>
          <w:szCs w:val="20"/>
          <w:lang w:val="en-US"/>
        </w:rPr>
        <w:t>Джейсън</w:t>
      </w:r>
      <w:proofErr w:type="spellEnd"/>
      <w:r w:rsidRPr="004F7D1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4F7D1C">
        <w:rPr>
          <w:rFonts w:ascii="Arial" w:eastAsia="Arial" w:hAnsi="Arial" w:cs="Arial"/>
          <w:sz w:val="20"/>
          <w:szCs w:val="20"/>
          <w:lang w:val="en-US"/>
        </w:rPr>
        <w:t>Мандър</w:t>
      </w:r>
      <w:proofErr w:type="spellEnd"/>
      <w:r w:rsidRPr="004F7D1C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4F7D1C">
        <w:rPr>
          <w:rFonts w:ascii="Arial" w:eastAsia="Arial" w:hAnsi="Arial" w:cs="Arial"/>
          <w:sz w:val="20"/>
          <w:szCs w:val="20"/>
          <w:lang w:val="en-US"/>
        </w:rPr>
        <w:t>главен</w:t>
      </w:r>
      <w:proofErr w:type="spellEnd"/>
      <w:r w:rsidRPr="004F7D1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4F7D1C">
        <w:rPr>
          <w:rFonts w:ascii="Arial" w:eastAsia="Arial" w:hAnsi="Arial" w:cs="Arial"/>
          <w:sz w:val="20"/>
          <w:szCs w:val="20"/>
          <w:lang w:val="en-US"/>
        </w:rPr>
        <w:t>изследователски</w:t>
      </w:r>
      <w:proofErr w:type="spellEnd"/>
      <w:r w:rsidRPr="004F7D1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4F7D1C">
        <w:rPr>
          <w:rFonts w:ascii="Arial" w:eastAsia="Arial" w:hAnsi="Arial" w:cs="Arial"/>
          <w:sz w:val="20"/>
          <w:szCs w:val="20"/>
          <w:lang w:val="en-US"/>
        </w:rPr>
        <w:t>директор</w:t>
      </w:r>
      <w:proofErr w:type="spellEnd"/>
      <w:r w:rsidRPr="004F7D1C">
        <w:rPr>
          <w:rFonts w:ascii="Arial" w:eastAsia="Arial" w:hAnsi="Arial" w:cs="Arial"/>
          <w:sz w:val="20"/>
          <w:szCs w:val="20"/>
          <w:lang w:val="en-US"/>
        </w:rPr>
        <w:t xml:space="preserve"> в GWI.</w:t>
      </w:r>
    </w:p>
    <w:p w14:paraId="3EB6BFEC" w14:textId="77777777" w:rsidR="005810B9" w:rsidRDefault="005810B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</w:p>
    <w:p w14:paraId="7D574A39" w14:textId="06FB7BEF" w:rsidR="005810B9" w:rsidRDefault="0033314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333149">
        <w:rPr>
          <w:rFonts w:ascii="Arial" w:eastAsia="Arial" w:hAnsi="Arial" w:cs="Arial"/>
          <w:b/>
          <w:bCs/>
          <w:sz w:val="20"/>
          <w:szCs w:val="20"/>
          <w:lang w:val="bg-BG"/>
        </w:rPr>
        <w:t>Достъп до доклада:</w:t>
      </w:r>
      <w:r w:rsidR="005810B9" w:rsidRPr="005810B9">
        <w:rPr>
          <w:rFonts w:ascii="Arial" w:eastAsia="Arial" w:hAnsi="Arial" w:cs="Arial"/>
          <w:sz w:val="20"/>
          <w:szCs w:val="20"/>
          <w:lang w:val="bg-BG"/>
        </w:rPr>
        <w:t xml:space="preserve"> Глобалното издание на доклад</w:t>
      </w:r>
      <w:r>
        <w:rPr>
          <w:rFonts w:ascii="Arial" w:eastAsia="Arial" w:hAnsi="Arial" w:cs="Arial"/>
          <w:sz w:val="20"/>
          <w:szCs w:val="20"/>
          <w:lang w:val="bg-BG"/>
        </w:rPr>
        <w:t xml:space="preserve">а </w:t>
      </w:r>
      <w:r w:rsidRPr="00333149">
        <w:rPr>
          <w:rFonts w:ascii="Arial" w:eastAsia="Arial" w:hAnsi="Arial" w:cs="Arial"/>
          <w:sz w:val="20"/>
          <w:szCs w:val="20"/>
          <w:lang w:val="bg-BG"/>
        </w:rPr>
        <w:t>“Social Media Trends: The highlight reel”</w:t>
      </w:r>
      <w:r w:rsidR="005810B9" w:rsidRPr="005810B9">
        <w:rPr>
          <w:rFonts w:ascii="Arial" w:eastAsia="Arial" w:hAnsi="Arial" w:cs="Arial"/>
          <w:sz w:val="20"/>
          <w:szCs w:val="20"/>
          <w:lang w:val="bg-BG"/>
        </w:rPr>
        <w:t xml:space="preserve"> е достъпно </w:t>
      </w:r>
      <w:hyperlink r:id="rId6" w:history="1">
        <w:r w:rsidR="005810B9" w:rsidRPr="005810B9">
          <w:rPr>
            <w:rStyle w:val="Hyperlink"/>
            <w:rFonts w:ascii="Arial" w:eastAsia="Arial" w:hAnsi="Arial" w:cs="Arial"/>
            <w:sz w:val="20"/>
            <w:szCs w:val="20"/>
            <w:lang w:val="bg-BG"/>
          </w:rPr>
          <w:t>тук</w:t>
        </w:r>
      </w:hyperlink>
      <w:r w:rsidR="005810B9" w:rsidRPr="005810B9">
        <w:rPr>
          <w:rFonts w:ascii="Arial" w:eastAsia="Arial" w:hAnsi="Arial" w:cs="Arial"/>
          <w:sz w:val="20"/>
          <w:szCs w:val="20"/>
          <w:lang w:val="bg-BG"/>
        </w:rPr>
        <w:t xml:space="preserve">. За да получите достъп до изданието на доклада за Централна и Източна Европа, </w:t>
      </w:r>
      <w:r w:rsidR="000262C1">
        <w:rPr>
          <w:rFonts w:ascii="Arial" w:eastAsia="Arial" w:hAnsi="Arial" w:cs="Arial"/>
          <w:sz w:val="20"/>
          <w:szCs w:val="20"/>
          <w:lang w:val="bg-BG"/>
        </w:rPr>
        <w:t xml:space="preserve">може да заявите вашето желание като </w:t>
      </w:r>
      <w:r w:rsidR="005810B9" w:rsidRPr="005810B9">
        <w:rPr>
          <w:rFonts w:ascii="Arial" w:eastAsia="Arial" w:hAnsi="Arial" w:cs="Arial"/>
          <w:sz w:val="20"/>
          <w:szCs w:val="20"/>
          <w:lang w:val="bg-BG"/>
        </w:rPr>
        <w:t xml:space="preserve">попълните този формуляр </w:t>
      </w:r>
      <w:hyperlink r:id="rId7" w:history="1">
        <w:r w:rsidR="000262C1" w:rsidRPr="00C64718">
          <w:rPr>
            <w:rStyle w:val="Hyperlink"/>
            <w:rFonts w:ascii="Arial" w:eastAsia="Arial" w:hAnsi="Arial" w:cs="Arial"/>
            <w:b/>
            <w:bCs/>
            <w:sz w:val="20"/>
            <w:szCs w:val="20"/>
            <w:lang w:val="bg-BG"/>
          </w:rPr>
          <w:t>ТУК</w:t>
        </w:r>
      </w:hyperlink>
      <w:r w:rsidR="000262C1" w:rsidRPr="00C64718">
        <w:rPr>
          <w:rFonts w:ascii="Arial" w:eastAsia="Arial" w:hAnsi="Arial" w:cs="Arial"/>
          <w:b/>
          <w:bCs/>
          <w:sz w:val="20"/>
          <w:szCs w:val="20"/>
          <w:lang w:val="bg-BG"/>
        </w:rPr>
        <w:t>.</w:t>
      </w:r>
    </w:p>
    <w:p w14:paraId="46A7B0D3" w14:textId="77777777" w:rsidR="00333149" w:rsidRDefault="0033314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2A547F96" w14:textId="44CFAA07" w:rsidR="00333149" w:rsidRPr="005810B9" w:rsidRDefault="00333149" w:rsidP="005810B9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bg-BG"/>
        </w:rPr>
      </w:pPr>
      <w:r w:rsidRPr="00333149">
        <w:rPr>
          <w:rFonts w:ascii="Arial" w:eastAsia="Arial" w:hAnsi="Arial" w:cs="Arial"/>
          <w:sz w:val="20"/>
          <w:szCs w:val="20"/>
          <w:lang w:val="bg-BG"/>
        </w:rPr>
        <w:t>Към момента GWI и Publicis Groupe Централна и Източна Европа (ЦИЕ) си сътрудничат на 7 пазара в региона, включително България, Хърватия, Чехия, Гърция, Унгария, Полша и Румъния, като предлагат рядък</w:t>
      </w:r>
      <w:r w:rsidR="00BF150A">
        <w:rPr>
          <w:rFonts w:ascii="Arial" w:eastAsia="Arial" w:hAnsi="Arial" w:cs="Arial"/>
          <w:sz w:val="20"/>
          <w:szCs w:val="20"/>
          <w:lang w:val="bg-BG"/>
        </w:rPr>
        <w:t xml:space="preserve"> </w:t>
      </w:r>
      <w:r w:rsidRPr="00333149">
        <w:rPr>
          <w:rFonts w:ascii="Arial" w:eastAsia="Arial" w:hAnsi="Arial" w:cs="Arial"/>
          <w:sz w:val="20"/>
          <w:szCs w:val="20"/>
          <w:lang w:val="bg-BG"/>
        </w:rPr>
        <w:t>поглед върху тенденциите на потребителите в региона и позволяват включването на представителството на ЦИЕ в ключови глобални проучвания на GWI.</w:t>
      </w:r>
    </w:p>
    <w:p w14:paraId="3C87E1C9" w14:textId="77777777" w:rsidR="00F2150A" w:rsidRPr="00333149" w:rsidRDefault="00F2150A" w:rsidP="00964C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658DE1A" w14:textId="31438D78" w:rsidR="00D5174E" w:rsidRPr="00F2150A" w:rsidRDefault="00D5174E" w:rsidP="00964C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bg-BG"/>
        </w:rPr>
      </w:pPr>
      <w:r w:rsidRPr="00F2150A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За GWI:</w:t>
      </w:r>
    </w:p>
    <w:p w14:paraId="5616A0FE" w14:textId="039F6FAB" w:rsidR="0015522C" w:rsidRPr="00333149" w:rsidRDefault="00333149" w:rsidP="00964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333149">
        <w:rPr>
          <w:rFonts w:ascii="Arial" w:hAnsi="Arial" w:cs="Arial"/>
          <w:sz w:val="18"/>
          <w:szCs w:val="20"/>
          <w:lang w:val="bg-BG" w:eastAsia="bg-BG"/>
        </w:rPr>
        <w:t xml:space="preserve">GWI е модернизирано потребителско проучване - глобално, при поискване и достъпно за всички, а не само за експертите по данни. Това е платформа, предназначена за компании, които искат актуални и задълбочени данни за своите потребители. Ценности, начини на пазаруване, използване на медиите, навици в социалните мрежи - ние отразяваме всичко това. С данни, представителни за 2,7 милиарда души в над 50 държави, GWI e отправна </w:t>
      </w:r>
      <w:r w:rsidRPr="00333149">
        <w:rPr>
          <w:rFonts w:ascii="Arial" w:hAnsi="Arial" w:cs="Arial"/>
          <w:sz w:val="18"/>
          <w:szCs w:val="20"/>
          <w:lang w:val="bg-BG" w:eastAsia="bg-BG"/>
        </w:rPr>
        <w:lastRenderedPageBreak/>
        <w:t xml:space="preserve">точка за агенции, брандове и медийни компании, които искат да знаят какво наистина подтиква аудиторията им към действие. За повече информация посетете </w:t>
      </w:r>
      <w:hyperlink r:id="rId8" w:history="1">
        <w:r w:rsidRPr="00333149">
          <w:rPr>
            <w:rStyle w:val="Hyperlink"/>
            <w:rFonts w:ascii="Arial" w:hAnsi="Arial" w:cs="Arial"/>
            <w:sz w:val="18"/>
            <w:szCs w:val="20"/>
            <w:lang w:val="bg-BG" w:eastAsia="bg-BG"/>
          </w:rPr>
          <w:t>https://www.gwi.com/</w:t>
        </w:r>
      </w:hyperlink>
      <w:r w:rsidRPr="00333149">
        <w:rPr>
          <w:rFonts w:ascii="Arial" w:hAnsi="Arial" w:cs="Arial"/>
          <w:sz w:val="18"/>
          <w:szCs w:val="20"/>
          <w:lang w:val="bg-BG" w:eastAsia="bg-BG"/>
        </w:rPr>
        <w:t>.</w:t>
      </w:r>
    </w:p>
    <w:p w14:paraId="361EB87E" w14:textId="77777777" w:rsidR="0015522C" w:rsidRPr="00F2150A" w:rsidRDefault="0015522C" w:rsidP="00964C66">
      <w:pPr>
        <w:widowControl w:val="0"/>
        <w:spacing w:line="276" w:lineRule="auto"/>
        <w:ind w:right="-914"/>
        <w:jc w:val="both"/>
        <w:rPr>
          <w:rFonts w:ascii="Arial" w:eastAsia="Arial" w:hAnsi="Arial" w:cs="Arial"/>
          <w:b/>
          <w:sz w:val="18"/>
          <w:szCs w:val="18"/>
          <w:lang w:val="bg-BG"/>
        </w:rPr>
      </w:pPr>
    </w:p>
    <w:p w14:paraId="53989B08" w14:textId="3B04BECA" w:rsidR="0015522C" w:rsidRPr="00F2150A" w:rsidRDefault="00992AEC" w:rsidP="004C0ED5">
      <w:pPr>
        <w:jc w:val="both"/>
        <w:rPr>
          <w:rFonts w:ascii="Arial" w:eastAsia="Arial" w:hAnsi="Arial" w:cs="Arial"/>
          <w:b/>
          <w:color w:val="BA9765"/>
          <w:sz w:val="18"/>
          <w:szCs w:val="18"/>
          <w:lang w:val="bg-BG"/>
        </w:rPr>
      </w:pPr>
      <w:r w:rsidRPr="00F2150A">
        <w:rPr>
          <w:rFonts w:ascii="Arial" w:eastAsia="Arial" w:hAnsi="Arial" w:cs="Arial"/>
          <w:b/>
          <w:color w:val="BA9765"/>
          <w:sz w:val="18"/>
          <w:szCs w:val="18"/>
          <w:lang w:val="bg-BG"/>
        </w:rPr>
        <w:t>За</w:t>
      </w:r>
      <w:r w:rsidR="00CE3CA8" w:rsidRPr="00F2150A">
        <w:rPr>
          <w:rFonts w:ascii="Arial" w:eastAsia="Arial" w:hAnsi="Arial" w:cs="Arial"/>
          <w:b/>
          <w:color w:val="BA9765"/>
          <w:sz w:val="18"/>
          <w:szCs w:val="18"/>
          <w:lang w:val="bg-BG"/>
        </w:rPr>
        <w:t xml:space="preserve"> Publicis Groupe – The Power of One</w:t>
      </w:r>
    </w:p>
    <w:p w14:paraId="5DE5535C" w14:textId="77777777" w:rsidR="00B8503D" w:rsidRPr="00C64718" w:rsidRDefault="00B8503D" w:rsidP="00C64718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bookmarkStart w:id="0" w:name="_Hlk180496163"/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 xml:space="preserve">Publicis Groupe </w:t>
      </w:r>
      <w:r w:rsidRPr="00C64718">
        <w:rPr>
          <w:rFonts w:ascii="Arial" w:hAnsi="Arial" w:cs="Arial"/>
          <w:sz w:val="18"/>
          <w:szCs w:val="20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41BBD128" w14:textId="77777777" w:rsidR="00B8503D" w:rsidRPr="00C64718" w:rsidRDefault="00B8503D" w:rsidP="00C64718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Publicis Groupe България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 </w:t>
      </w: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обединява няколко специализирани звена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 - Saatchi&amp;Saatchi, Leo Burnett, Red Lion, Digitas, MSL, Publicis Dialog, Brandworks, </w:t>
      </w:r>
      <w:r w:rsidRPr="00C64718">
        <w:rPr>
          <w:rFonts w:ascii="Arial" w:hAnsi="Arial" w:cs="Arial"/>
          <w:sz w:val="18"/>
          <w:szCs w:val="20"/>
          <w:lang w:eastAsia="bg-BG"/>
        </w:rPr>
        <w:t xml:space="preserve">Data Intelligence, </w:t>
      </w:r>
      <w:r w:rsidRPr="00C64718">
        <w:rPr>
          <w:rFonts w:ascii="Arial" w:hAnsi="Arial" w:cs="Arial"/>
          <w:sz w:val="18"/>
          <w:szCs w:val="20"/>
          <w:lang w:val="bg-BG" w:eastAsia="bg-BG"/>
        </w:rPr>
        <w:t>Zenith</w:t>
      </w:r>
      <w:r w:rsidRPr="00C64718">
        <w:rPr>
          <w:rFonts w:ascii="Arial" w:hAnsi="Arial" w:cs="Arial"/>
          <w:sz w:val="18"/>
          <w:szCs w:val="20"/>
          <w:lang w:eastAsia="bg-BG"/>
        </w:rPr>
        <w:t xml:space="preserve">, 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Starcom и </w:t>
      </w:r>
      <w:r w:rsidRPr="00C64718">
        <w:rPr>
          <w:rFonts w:ascii="Arial" w:hAnsi="Arial" w:cs="Arial"/>
          <w:sz w:val="18"/>
          <w:szCs w:val="20"/>
          <w:lang w:eastAsia="bg-BG"/>
        </w:rPr>
        <w:t>Publicis Sapient</w:t>
      </w:r>
      <w:r w:rsidRPr="00C64718">
        <w:rPr>
          <w:rFonts w:ascii="Arial" w:hAnsi="Arial" w:cs="Arial"/>
          <w:sz w:val="18"/>
          <w:szCs w:val="20"/>
          <w:lang w:val="bg-BG" w:eastAsia="bg-BG"/>
        </w:rPr>
        <w:t>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5D53B21D" w14:textId="77777777" w:rsidR="00B8503D" w:rsidRPr="00C64718" w:rsidRDefault="00B8503D" w:rsidP="00C64718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Компанията също е </w:t>
      </w: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експертен център за „Разузнаване на социалните мрежи“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, чийто отдел работи с чужди пазари от мрежата на </w:t>
      </w:r>
      <w:r w:rsidRPr="00C64718">
        <w:rPr>
          <w:rFonts w:ascii="Arial" w:hAnsi="Arial" w:cs="Arial"/>
          <w:sz w:val="18"/>
          <w:szCs w:val="20"/>
          <w:lang w:eastAsia="bg-BG"/>
        </w:rPr>
        <w:t>Publicis Groupe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. Екипът има познания на повече от 25 езика и анализира </w:t>
      </w:r>
      <w:r w:rsidRPr="00C64718">
        <w:rPr>
          <w:rFonts w:ascii="Arial" w:hAnsi="Arial" w:cs="Arial"/>
          <w:sz w:val="18"/>
          <w:szCs w:val="20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 </w:t>
      </w:r>
      <w:r w:rsidRPr="00C64718">
        <w:rPr>
          <w:rFonts w:ascii="Arial" w:hAnsi="Arial" w:cs="Arial"/>
          <w:sz w:val="18"/>
          <w:szCs w:val="20"/>
          <w:lang w:val="bg-BG"/>
        </w:rPr>
        <w:t xml:space="preserve">като </w:t>
      </w:r>
      <w:r w:rsidRPr="00C64718">
        <w:rPr>
          <w:rFonts w:ascii="Arial" w:hAnsi="Arial" w:cs="Arial"/>
          <w:sz w:val="18"/>
          <w:szCs w:val="20"/>
          <w:lang w:val="bg-BG"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7864C9BD" w14:textId="10C116B4" w:rsidR="0015522C" w:rsidRPr="00F2150A" w:rsidRDefault="00B8503D" w:rsidP="00C64718">
      <w:pPr>
        <w:spacing w:before="100" w:beforeAutospacing="1" w:after="100" w:afterAutospacing="1"/>
        <w:jc w:val="both"/>
        <w:rPr>
          <w:rFonts w:ascii="Arial" w:eastAsia="Arial" w:hAnsi="Arial" w:cs="Arial"/>
          <w:color w:val="2E2825"/>
          <w:sz w:val="20"/>
          <w:szCs w:val="20"/>
          <w:lang w:val="bg-BG"/>
        </w:rPr>
      </w:pP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През 2022 г. </w:t>
      </w:r>
      <w:r w:rsidRPr="00C64718">
        <w:rPr>
          <w:rFonts w:ascii="Arial" w:hAnsi="Arial" w:cs="Arial"/>
          <w:sz w:val="18"/>
          <w:szCs w:val="20"/>
          <w:lang w:eastAsia="bg-BG"/>
        </w:rPr>
        <w:t>Publicis Groupe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 България разраства </w:t>
      </w: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технологичната си експертиза с екипи от</w:t>
      </w:r>
      <w:r w:rsidRPr="00C64718">
        <w:rPr>
          <w:rFonts w:ascii="Arial" w:hAnsi="Arial" w:cs="Arial"/>
          <w:b/>
          <w:bCs/>
          <w:sz w:val="18"/>
          <w:szCs w:val="20"/>
          <w:lang w:eastAsia="bg-BG"/>
        </w:rPr>
        <w:t xml:space="preserve"> </w:t>
      </w: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ИТ разработчици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, които работят за създаването на дигитални маркетинг платформи за глобални клиенти на </w:t>
      </w:r>
      <w:r w:rsidRPr="00C64718">
        <w:rPr>
          <w:rFonts w:ascii="Arial" w:hAnsi="Arial" w:cs="Arial"/>
          <w:sz w:val="18"/>
          <w:szCs w:val="20"/>
          <w:lang w:eastAsia="bg-BG"/>
        </w:rPr>
        <w:t>Publicis</w:t>
      </w:r>
      <w:r w:rsidRPr="00C64718">
        <w:rPr>
          <w:rFonts w:ascii="Arial" w:hAnsi="Arial" w:cs="Arial"/>
          <w:sz w:val="18"/>
          <w:szCs w:val="20"/>
          <w:lang w:val="bg-BG" w:eastAsia="bg-BG"/>
        </w:rPr>
        <w:t>.</w:t>
      </w:r>
      <w:bookmarkEnd w:id="0"/>
    </w:p>
    <w:p w14:paraId="4D9C467B" w14:textId="77777777" w:rsidR="0015522C" w:rsidRPr="00F2150A" w:rsidRDefault="0015522C">
      <w:pPr>
        <w:widowControl w:val="0"/>
        <w:spacing w:line="276" w:lineRule="auto"/>
        <w:ind w:right="8"/>
        <w:jc w:val="both"/>
        <w:rPr>
          <w:rFonts w:ascii="Arial" w:eastAsia="Arial" w:hAnsi="Arial" w:cs="Arial"/>
          <w:color w:val="2E2825"/>
          <w:sz w:val="20"/>
          <w:szCs w:val="20"/>
          <w:lang w:val="bg-BG"/>
        </w:rPr>
      </w:pPr>
    </w:p>
    <w:p w14:paraId="7F48A908" w14:textId="3B3FC253" w:rsidR="0015522C" w:rsidRPr="00F2150A" w:rsidRDefault="00305A76">
      <w:pPr>
        <w:tabs>
          <w:tab w:val="left" w:pos="3660"/>
        </w:tabs>
        <w:spacing w:line="276" w:lineRule="auto"/>
        <w:rPr>
          <w:rFonts w:ascii="Arial" w:eastAsia="Arial" w:hAnsi="Arial" w:cs="Arial"/>
          <w:sz w:val="18"/>
          <w:szCs w:val="18"/>
          <w:lang w:val="bg-BG"/>
        </w:rPr>
      </w:pPr>
      <w:r w:rsidRPr="00F2150A">
        <w:rPr>
          <w:rFonts w:ascii="Arial" w:eastAsia="Arial" w:hAnsi="Arial" w:cs="Arial"/>
          <w:b/>
          <w:color w:val="BA9765"/>
          <w:sz w:val="18"/>
          <w:szCs w:val="18"/>
          <w:lang w:val="bg-BG"/>
        </w:rPr>
        <w:t>За повече информация</w:t>
      </w:r>
      <w:r w:rsidR="00CE3CA8" w:rsidRPr="00F2150A">
        <w:rPr>
          <w:rFonts w:ascii="Arial" w:eastAsia="Arial" w:hAnsi="Arial" w:cs="Arial"/>
          <w:b/>
          <w:color w:val="BA9765"/>
          <w:sz w:val="18"/>
          <w:szCs w:val="18"/>
          <w:lang w:val="bg-BG"/>
        </w:rPr>
        <w:t>:</w:t>
      </w:r>
    </w:p>
    <w:p w14:paraId="21899BA2" w14:textId="3B171E2A" w:rsidR="0015522C" w:rsidRPr="00F2150A" w:rsidRDefault="005959D0">
      <w:pPr>
        <w:tabs>
          <w:tab w:val="left" w:pos="3420"/>
        </w:tabs>
        <w:spacing w:line="276" w:lineRule="auto"/>
        <w:rPr>
          <w:rFonts w:ascii="Arial" w:eastAsia="Arial" w:hAnsi="Arial" w:cs="Arial"/>
          <w:b/>
          <w:sz w:val="18"/>
          <w:szCs w:val="18"/>
          <w:lang w:val="bg-BG"/>
        </w:rPr>
      </w:pPr>
      <w:r w:rsidRPr="00F2150A">
        <w:rPr>
          <w:rFonts w:ascii="Arial" w:eastAsia="Arial" w:hAnsi="Arial" w:cs="Arial"/>
          <w:b/>
          <w:sz w:val="18"/>
          <w:szCs w:val="18"/>
          <w:lang w:val="bg-BG"/>
        </w:rPr>
        <w:t>Iva Grigorova</w:t>
      </w:r>
    </w:p>
    <w:p w14:paraId="372455EB" w14:textId="4371281E" w:rsidR="0015522C" w:rsidRPr="00F2150A" w:rsidRDefault="00CE3CA8">
      <w:pPr>
        <w:tabs>
          <w:tab w:val="left" w:pos="3420"/>
        </w:tabs>
        <w:spacing w:line="276" w:lineRule="auto"/>
        <w:rPr>
          <w:rFonts w:ascii="Arial" w:eastAsia="Arial" w:hAnsi="Arial" w:cs="Arial"/>
          <w:sz w:val="18"/>
          <w:szCs w:val="18"/>
          <w:lang w:val="bg-BG"/>
        </w:rPr>
      </w:pPr>
      <w:r w:rsidRPr="00F2150A">
        <w:rPr>
          <w:rFonts w:ascii="Arial" w:eastAsia="Arial" w:hAnsi="Arial" w:cs="Arial"/>
          <w:sz w:val="18"/>
          <w:szCs w:val="18"/>
          <w:lang w:val="bg-BG"/>
        </w:rPr>
        <w:t>e-mail:</w:t>
      </w:r>
      <w:r w:rsidR="005959D0" w:rsidRPr="00F2150A">
        <w:rPr>
          <w:rFonts w:ascii="Arial" w:eastAsia="Arial" w:hAnsi="Arial" w:cs="Arial"/>
          <w:sz w:val="18"/>
          <w:szCs w:val="18"/>
          <w:lang w:val="bg-BG"/>
        </w:rPr>
        <w:t xml:space="preserve"> </w:t>
      </w:r>
      <w:hyperlink r:id="rId9" w:history="1">
        <w:r w:rsidR="005959D0" w:rsidRPr="00F2150A">
          <w:rPr>
            <w:rStyle w:val="Hyperlink"/>
            <w:rFonts w:ascii="Arial" w:eastAsia="Arial" w:hAnsi="Arial" w:cs="Arial"/>
            <w:sz w:val="18"/>
            <w:szCs w:val="18"/>
            <w:lang w:val="bg-BG"/>
          </w:rPr>
          <w:t>iva.grigorova@mslgroup.com</w:t>
        </w:r>
      </w:hyperlink>
      <w:r w:rsidR="005959D0" w:rsidRPr="00F2150A">
        <w:rPr>
          <w:rFonts w:ascii="Arial" w:eastAsia="Arial" w:hAnsi="Arial" w:cs="Arial"/>
          <w:sz w:val="18"/>
          <w:szCs w:val="18"/>
          <w:lang w:val="bg-BG"/>
        </w:rPr>
        <w:t xml:space="preserve"> </w:t>
      </w:r>
    </w:p>
    <w:p w14:paraId="0800D777" w14:textId="4C305D92" w:rsidR="0015522C" w:rsidRPr="00F2150A" w:rsidRDefault="00CE3CA8">
      <w:pPr>
        <w:tabs>
          <w:tab w:val="left" w:pos="3420"/>
        </w:tabs>
        <w:spacing w:line="276" w:lineRule="auto"/>
        <w:rPr>
          <w:rFonts w:ascii="Arial" w:eastAsia="Arial" w:hAnsi="Arial" w:cs="Arial"/>
          <w:sz w:val="18"/>
          <w:szCs w:val="18"/>
          <w:lang w:val="bg-BG"/>
        </w:rPr>
      </w:pPr>
      <w:r w:rsidRPr="00F2150A">
        <w:rPr>
          <w:rFonts w:ascii="Arial" w:eastAsia="Arial" w:hAnsi="Arial" w:cs="Arial"/>
          <w:sz w:val="18"/>
          <w:szCs w:val="18"/>
          <w:lang w:val="bg-BG"/>
        </w:rPr>
        <w:t>tel.: +</w:t>
      </w:r>
      <w:r w:rsidR="005959D0" w:rsidRPr="00F2150A">
        <w:rPr>
          <w:rFonts w:ascii="Arial" w:eastAsia="Arial" w:hAnsi="Arial" w:cs="Arial"/>
          <w:sz w:val="18"/>
          <w:szCs w:val="18"/>
          <w:lang w:val="bg-BG"/>
        </w:rPr>
        <w:t>359 887 917 267</w:t>
      </w:r>
    </w:p>
    <w:sectPr w:rsidR="0015522C" w:rsidRPr="00F2150A" w:rsidSect="006D16F4">
      <w:headerReference w:type="default" r:id="rId10"/>
      <w:footerReference w:type="default" r:id="rId11"/>
      <w:headerReference w:type="first" r:id="rId12"/>
      <w:footerReference w:type="first" r:id="rId13"/>
      <w:pgSz w:w="12242" w:h="15842"/>
      <w:pgMar w:top="2325" w:right="1287" w:bottom="1560" w:left="1287" w:header="34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F4B1" w14:textId="77777777" w:rsidR="00C10CD3" w:rsidRDefault="00C10CD3">
      <w:r>
        <w:separator/>
      </w:r>
    </w:p>
  </w:endnote>
  <w:endnote w:type="continuationSeparator" w:id="0">
    <w:p w14:paraId="22C0E7F7" w14:textId="77777777" w:rsidR="00C10CD3" w:rsidRDefault="00C1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Ligh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6B5D" w14:textId="77777777" w:rsidR="0015522C" w:rsidRDefault="001552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Inter Light" w:eastAsia="Inter Light" w:hAnsi="Inter Light" w:cs="Inter Light"/>
        <w:b/>
        <w:color w:val="FFFFFF"/>
        <w:sz w:val="14"/>
        <w:szCs w:val="14"/>
      </w:rPr>
    </w:pPr>
  </w:p>
  <w:tbl>
    <w:tblPr>
      <w:tblStyle w:val="a"/>
      <w:tblW w:w="567" w:type="dxa"/>
      <w:tblLayout w:type="fixed"/>
      <w:tblLook w:val="0400" w:firstRow="0" w:lastRow="0" w:firstColumn="0" w:lastColumn="0" w:noHBand="0" w:noVBand="1"/>
    </w:tblPr>
    <w:tblGrid>
      <w:gridCol w:w="567"/>
    </w:tblGrid>
    <w:tr w:rsidR="0015522C" w14:paraId="76F98D45" w14:textId="77777777">
      <w:tc>
        <w:tcPr>
          <w:tcW w:w="567" w:type="dxa"/>
          <w:shd w:val="clear" w:color="auto" w:fill="auto"/>
        </w:tcPr>
        <w:p w14:paraId="0E7699DE" w14:textId="77777777" w:rsidR="0015522C" w:rsidRDefault="00CE3CA8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Inter Light" w:eastAsia="Inter Light" w:hAnsi="Inter Light" w:cs="Inter Light"/>
              <w:color w:val="000000"/>
              <w:sz w:val="12"/>
              <w:szCs w:val="12"/>
            </w:rPr>
          </w:pP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begin"/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instrText>PAGE</w:instrTex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separate"/>
          </w:r>
          <w:r w:rsidR="008A0193">
            <w:rPr>
              <w:rFonts w:ascii="Inter Light" w:eastAsia="Inter Light" w:hAnsi="Inter Light" w:cs="Inter Light"/>
              <w:noProof/>
              <w:color w:val="000000"/>
              <w:sz w:val="12"/>
              <w:szCs w:val="12"/>
            </w:rPr>
            <w:t>2</w: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end"/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t>/</w: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begin"/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instrText>NUMPAGES</w:instrTex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separate"/>
          </w:r>
          <w:r w:rsidR="008A0193">
            <w:rPr>
              <w:rFonts w:ascii="Inter Light" w:eastAsia="Inter Light" w:hAnsi="Inter Light" w:cs="Inter Light"/>
              <w:noProof/>
              <w:color w:val="000000"/>
              <w:sz w:val="12"/>
              <w:szCs w:val="12"/>
            </w:rPr>
            <w:t>2</w: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end"/>
          </w:r>
        </w:p>
      </w:tc>
    </w:tr>
  </w:tbl>
  <w:p w14:paraId="5EAD9609" w14:textId="77777777" w:rsidR="0015522C" w:rsidRDefault="00CE3CA8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C66F343" wp14:editId="048F2723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6158230" cy="47752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71648" y="3546003"/>
                        <a:ext cx="6148705" cy="467995"/>
                      </a:xfrm>
                      <a:prstGeom prst="rect">
                        <a:avLst/>
                      </a:prstGeom>
                      <a:solidFill>
                        <a:srgbClr val="BA9764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1581B0" w14:textId="77777777" w:rsidR="0015522C" w:rsidRDefault="00CE3CA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Inter Light" w:eastAsia="Inter Light" w:hAnsi="Inter Light" w:cs="Inter Light"/>
                              <w:b/>
                              <w:color w:val="FFFFFF"/>
                              <w:sz w:val="14"/>
                            </w:rPr>
                            <w:t>PUBLICISGROUPE.CZ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66F343" id="Rectangle 2" o:spid="_x0000_s1026" style="position:absolute;margin-left:-64pt;margin-top:0;width:484.9pt;height:37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" fillcolor="#ba9764" stroked="f">
              <v:textbox inset="0,0,0,0">
                <w:txbxContent>
                  <w:p w14:paraId="5E1581B0" w14:textId="77777777" w:rsidR="0015522C" w:rsidRDefault="00CE3CA8">
                    <w:pPr>
                      <w:jc w:val="center"/>
                      <w:textDirection w:val="btLr"/>
                    </w:pPr>
                    <w:r>
                      <w:rPr>
                        <w:rFonts w:ascii="Inter Light" w:eastAsia="Inter Light" w:hAnsi="Inter Light" w:cs="Inter Light"/>
                        <w:b/>
                        <w:color w:val="FFFFFF"/>
                        <w:sz w:val="14"/>
                      </w:rPr>
                      <w:t>PUBLICISGROUPE.CZ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EDD8" w14:textId="77777777" w:rsidR="0015522C" w:rsidRDefault="00CE3CA8">
    <w:pPr>
      <w:pBdr>
        <w:top w:val="nil"/>
        <w:left w:val="nil"/>
        <w:bottom w:val="nil"/>
        <w:right w:val="nil"/>
        <w:between w:val="nil"/>
      </w:pBdr>
      <w:spacing w:after="200"/>
      <w:jc w:val="center"/>
      <w:rPr>
        <w:rFonts w:ascii="Inter Light" w:eastAsia="Inter Light" w:hAnsi="Inter Light" w:cs="Inter Light"/>
        <w:b/>
        <w:color w:val="FFFFFF"/>
        <w:sz w:val="14"/>
        <w:szCs w:val="14"/>
      </w:rPr>
    </w:pPr>
    <w:r>
      <w:rPr>
        <w:rFonts w:ascii="Inter Light" w:eastAsia="Inter Light" w:hAnsi="Inter Light" w:cs="Inter Light"/>
        <w:b/>
        <w:color w:val="FFFFFF"/>
        <w:sz w:val="14"/>
        <w:szCs w:val="14"/>
      </w:rPr>
      <w:t>PUBLICISGROUPE.CZ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386188D" wp14:editId="5A68BA67">
              <wp:simplePos x="0" y="0"/>
              <wp:positionH relativeFrom="column">
                <wp:posOffset>0</wp:posOffset>
              </wp:positionH>
              <wp:positionV relativeFrom="paragraph">
                <wp:posOffset>9258300</wp:posOffset>
              </wp:positionV>
              <wp:extent cx="6147435" cy="80137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77045" y="3384078"/>
                        <a:ext cx="6137910" cy="791845"/>
                      </a:xfrm>
                      <a:prstGeom prst="rect">
                        <a:avLst/>
                      </a:prstGeom>
                      <a:solidFill>
                        <a:srgbClr val="BA9764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F6AB55" w14:textId="77777777" w:rsidR="0015522C" w:rsidRDefault="0015522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86188D" id="Rectangle 1" o:spid="_x0000_s1027" style="position:absolute;left:0;text-align:left;margin-left:0;margin-top:729pt;width:484.05pt;height:63.1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" fillcolor="#ba9764" stroked="f">
              <v:textbox inset="2.53958mm,2.53958mm,2.53958mm,2.53958mm">
                <w:txbxContent>
                  <w:p w14:paraId="4AF6AB55" w14:textId="77777777" w:rsidR="0015522C" w:rsidRDefault="0015522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hidden="0" allowOverlap="1" wp14:anchorId="7EC3F1CF" wp14:editId="3E207DB9">
          <wp:simplePos x="0" y="0"/>
          <wp:positionH relativeFrom="column">
            <wp:posOffset>3149600</wp:posOffset>
          </wp:positionH>
          <wp:positionV relativeFrom="paragraph">
            <wp:posOffset>370205</wp:posOffset>
          </wp:positionV>
          <wp:extent cx="282575" cy="254000"/>
          <wp:effectExtent l="0" t="0" r="0" b="0"/>
          <wp:wrapNone/>
          <wp:docPr id="29" name="image4.png" descr="linked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inkedi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575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7F83EEDB" wp14:editId="036F40CC">
          <wp:simplePos x="0" y="0"/>
          <wp:positionH relativeFrom="column">
            <wp:posOffset>2824480</wp:posOffset>
          </wp:positionH>
          <wp:positionV relativeFrom="paragraph">
            <wp:posOffset>370205</wp:posOffset>
          </wp:positionV>
          <wp:extent cx="285750" cy="254000"/>
          <wp:effectExtent l="0" t="0" r="0" b="0"/>
          <wp:wrapNone/>
          <wp:docPr id="30" name="image1.png" descr="faceboo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acebook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149D" w14:textId="77777777" w:rsidR="00C10CD3" w:rsidRDefault="00C10CD3">
      <w:r>
        <w:separator/>
      </w:r>
    </w:p>
  </w:footnote>
  <w:footnote w:type="continuationSeparator" w:id="0">
    <w:p w14:paraId="3686099D" w14:textId="77777777" w:rsidR="00C10CD3" w:rsidRDefault="00C1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2FAF" w14:textId="77777777" w:rsidR="0015522C" w:rsidRDefault="00CE3CA8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  <w:r>
      <w:rPr>
        <w:rFonts w:ascii="Inter Light" w:eastAsia="Inter Light" w:hAnsi="Inter Light" w:cs="Inter Light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BEA7870" wp14:editId="4D1B53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8220"/>
          <wp:effectExtent l="0" t="0" r="0" b="0"/>
          <wp:wrapNone/>
          <wp:docPr id="27" name="image2.jpg" descr="bandeau_suite_compres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andeau_suite_compress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9DA1" w14:textId="77777777" w:rsidR="0015522C" w:rsidRDefault="00CE3CA8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  <w:r>
      <w:rPr>
        <w:rFonts w:ascii="Inter Light" w:eastAsia="Inter Light" w:hAnsi="Inter Light" w:cs="Inter Light"/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02DD1C5F" wp14:editId="779613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0" t="0" r="0" b="0"/>
          <wp:wrapNone/>
          <wp:docPr id="28" name="image3.jpg" descr="bandeau_compresse_grou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andeau_compresse_grou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1A148F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6293A184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54A830A0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535E44A3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627C0B3D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4BC7FDD3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52615940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7BA9BEAB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3A049ED5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2C"/>
    <w:rsid w:val="000262C1"/>
    <w:rsid w:val="000376BC"/>
    <w:rsid w:val="00070DBE"/>
    <w:rsid w:val="000C53C2"/>
    <w:rsid w:val="000F3574"/>
    <w:rsid w:val="0015522C"/>
    <w:rsid w:val="00170B33"/>
    <w:rsid w:val="0023487C"/>
    <w:rsid w:val="00281638"/>
    <w:rsid w:val="0028246D"/>
    <w:rsid w:val="002976FF"/>
    <w:rsid w:val="00305A76"/>
    <w:rsid w:val="003234E1"/>
    <w:rsid w:val="0033260F"/>
    <w:rsid w:val="00333149"/>
    <w:rsid w:val="0034227B"/>
    <w:rsid w:val="00362E7F"/>
    <w:rsid w:val="00466EDE"/>
    <w:rsid w:val="004C0ED5"/>
    <w:rsid w:val="004F7D1C"/>
    <w:rsid w:val="005115B6"/>
    <w:rsid w:val="005810B9"/>
    <w:rsid w:val="0058542E"/>
    <w:rsid w:val="00594872"/>
    <w:rsid w:val="005959D0"/>
    <w:rsid w:val="005A7C07"/>
    <w:rsid w:val="005C67BA"/>
    <w:rsid w:val="005E3257"/>
    <w:rsid w:val="005F77B4"/>
    <w:rsid w:val="006429A4"/>
    <w:rsid w:val="00676A91"/>
    <w:rsid w:val="006B58C5"/>
    <w:rsid w:val="006D16F4"/>
    <w:rsid w:val="0072760F"/>
    <w:rsid w:val="007304E8"/>
    <w:rsid w:val="00783A3B"/>
    <w:rsid w:val="00787D42"/>
    <w:rsid w:val="007C3458"/>
    <w:rsid w:val="00804519"/>
    <w:rsid w:val="00814CFB"/>
    <w:rsid w:val="008277ED"/>
    <w:rsid w:val="00892838"/>
    <w:rsid w:val="008A0193"/>
    <w:rsid w:val="008B467F"/>
    <w:rsid w:val="008B72B2"/>
    <w:rsid w:val="00964C66"/>
    <w:rsid w:val="00967455"/>
    <w:rsid w:val="00975750"/>
    <w:rsid w:val="00992AEC"/>
    <w:rsid w:val="00A42368"/>
    <w:rsid w:val="00A72C1C"/>
    <w:rsid w:val="00AB411D"/>
    <w:rsid w:val="00B544B5"/>
    <w:rsid w:val="00B761E6"/>
    <w:rsid w:val="00B8503D"/>
    <w:rsid w:val="00BC224B"/>
    <w:rsid w:val="00BC7C4E"/>
    <w:rsid w:val="00BF150A"/>
    <w:rsid w:val="00C10CD3"/>
    <w:rsid w:val="00C2143A"/>
    <w:rsid w:val="00C47E2F"/>
    <w:rsid w:val="00C51F3D"/>
    <w:rsid w:val="00C64718"/>
    <w:rsid w:val="00C653BD"/>
    <w:rsid w:val="00C65A51"/>
    <w:rsid w:val="00C93203"/>
    <w:rsid w:val="00CE3CA8"/>
    <w:rsid w:val="00D5174E"/>
    <w:rsid w:val="00D54A8E"/>
    <w:rsid w:val="00D7784E"/>
    <w:rsid w:val="00D84406"/>
    <w:rsid w:val="00D92D3E"/>
    <w:rsid w:val="00DA0199"/>
    <w:rsid w:val="00DA6626"/>
    <w:rsid w:val="00DC20CA"/>
    <w:rsid w:val="00E04BCA"/>
    <w:rsid w:val="00E720F0"/>
    <w:rsid w:val="00E85BE2"/>
    <w:rsid w:val="00E903D1"/>
    <w:rsid w:val="00EA37C2"/>
    <w:rsid w:val="00F031D4"/>
    <w:rsid w:val="00F2150A"/>
    <w:rsid w:val="00F96032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A3C11"/>
  <w15:docId w15:val="{A5F30E52-210F-4E58-A3ED-9DDA634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420"/>
      <w:jc w:val="center"/>
      <w:outlineLvl w:val="0"/>
    </w:pPr>
    <w:rPr>
      <w:rFonts w:ascii="Inter Light" w:eastAsia="Inter Light" w:hAnsi="Inter Light" w:cs="Inter Light"/>
      <w:b/>
      <w:color w:val="BA9765"/>
      <w:sz w:val="78"/>
      <w:szCs w:val="7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Inter Light" w:eastAsia="Inter Light" w:hAnsi="Inter Light" w:cs="Inter Light"/>
      <w:color w:val="947242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0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59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i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forms.microsoft.com/r/eNMNGXWcMY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wi.com/reports/social-media-trends/explo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va.grigorova@mslgroup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Bankova</dc:creator>
  <cp:lastModifiedBy>Nona Bankova</cp:lastModifiedBy>
  <cp:revision>4</cp:revision>
  <dcterms:created xsi:type="dcterms:W3CDTF">2024-10-29T08:05:00Z</dcterms:created>
  <dcterms:modified xsi:type="dcterms:W3CDTF">2024-10-29T11:19:00Z</dcterms:modified>
</cp:coreProperties>
</file>